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2.jpeg" ContentType="image/jpeg"/>
  <Override PartName="/word/media/image13.jpeg" ContentType="image/jpeg"/>
  <Override PartName="/word/media/image7.jpeg" ContentType="image/jpeg"/>
  <Override PartName="/word/media/image15.png" ContentType="image/pn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2"/>
        <w:tabs>
          <w:tab w:val="right" w:pos="9070" w:leader="dot"/>
        </w:tabs>
        <w:rPr/>
      </w:pPr>
      <w:hyperlink w:anchor="__RefHeading___Toc2712_838901330">
        <w:r>
          <w:rPr>
            <w:rStyle w:val="Style"/>
          </w:rPr>
          <w:t>4.3.Conclusion</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30</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31</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33</w:t>
        </w:r>
      </w:hyperlink>
    </w:p>
    <w:p>
      <w:pPr>
        <w:pStyle w:val="Tabledesmatiresniveau2"/>
        <w:tabs>
          <w:tab w:val="right" w:pos="9070" w:leader="dot"/>
        </w:tabs>
        <w:rPr/>
      </w:pPr>
      <w:hyperlink w:anchor="__RefHeading___Toc5279_1585429884">
        <w:r>
          <w:rPr>
            <w:rStyle w:val="Style"/>
          </w:rPr>
          <w:t>5.2.Les failles de sécurités</w:t>
          <w:tab/>
          <w:t>33</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34</w:t>
        </w:r>
      </w:hyperlink>
    </w:p>
    <w:p>
      <w:pPr>
        <w:pStyle w:val="Tabledesmatiresniveau4"/>
        <w:tabs>
          <w:tab w:val="right" w:pos="9070" w:leader="dot"/>
        </w:tabs>
        <w:rPr/>
      </w:pPr>
      <w:hyperlink w:anchor="__RefHeading___Toc1673_1832666234">
        <w:r>
          <w:rPr>
            <w:rStyle w:val="Style"/>
          </w:rPr>
          <w:t>Icarus</w:t>
          <w:tab/>
          <w:t>34</w:t>
        </w:r>
      </w:hyperlink>
    </w:p>
    <w:p>
      <w:pPr>
        <w:pStyle w:val="Tabledesmatiresniveau4"/>
        <w:tabs>
          <w:tab w:val="right" w:pos="9070" w:leader="dot"/>
        </w:tabs>
        <w:rPr/>
      </w:pPr>
      <w:hyperlink w:anchor="__RefHeading___Toc1675_1832666234">
        <w:r>
          <w:rPr>
            <w:rStyle w:val="Style"/>
          </w:rPr>
          <w:t>Attaque sur l’AR Drone de Parrot</w:t>
          <w:tab/>
          <w:t>34</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34</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36</w:t>
        </w:r>
      </w:hyperlink>
    </w:p>
    <w:p>
      <w:pPr>
        <w:pStyle w:val="Tabledesmatiresniveau4"/>
        <w:tabs>
          <w:tab w:val="right" w:pos="9070" w:leader="dot"/>
        </w:tabs>
        <w:rPr/>
      </w:pPr>
      <w:hyperlink w:anchor="__RefHeading___Toc1516_545113008">
        <w:r>
          <w:rPr>
            <w:rStyle w:val="Style"/>
          </w:rPr>
          <w:t>Caractéristiques</w:t>
          <w:tab/>
          <w:t>36</w:t>
        </w:r>
      </w:hyperlink>
    </w:p>
    <w:p>
      <w:pPr>
        <w:pStyle w:val="Tabledesmatiresniveau4"/>
        <w:tabs>
          <w:tab w:val="right" w:pos="9070" w:leader="dot"/>
        </w:tabs>
        <w:rPr/>
      </w:pPr>
      <w:hyperlink w:anchor="__RefHeading___Toc1518_545113008">
        <w:r>
          <w:rPr>
            <w:rStyle w:val="Style"/>
          </w:rPr>
          <w:t>Cadre d’utilisation</w:t>
          <w:tab/>
          <w:t>37</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37</w:t>
        </w:r>
      </w:hyperlink>
    </w:p>
    <w:p>
      <w:pPr>
        <w:pStyle w:val="Tabledesmatiresniveau4"/>
        <w:tabs>
          <w:tab w:val="right" w:pos="9070" w:leader="dot"/>
        </w:tabs>
        <w:rPr/>
      </w:pPr>
      <w:hyperlink w:anchor="__RefHeading___Toc1522_545113008">
        <w:r>
          <w:rPr>
            <w:rStyle w:val="Style"/>
          </w:rPr>
          <w:t>Les multirotors porteurs</w:t>
          <w:tab/>
          <w:t>37</w:t>
        </w:r>
      </w:hyperlink>
    </w:p>
    <w:p>
      <w:pPr>
        <w:pStyle w:val="Tabledesmatiresniveau4"/>
        <w:tabs>
          <w:tab w:val="right" w:pos="9070" w:leader="dot"/>
        </w:tabs>
        <w:rPr/>
      </w:pPr>
      <w:hyperlink w:anchor="__RefHeading___Toc1524_545113008">
        <w:r>
          <w:rPr>
            <w:rStyle w:val="Style"/>
          </w:rPr>
          <w:t>Les multirotors simples</w:t>
          <w:tab/>
          <w:t>38</w:t>
        </w:r>
      </w:hyperlink>
    </w:p>
    <w:p>
      <w:pPr>
        <w:pStyle w:val="Tabledesmatiresniveau3"/>
        <w:tabs>
          <w:tab w:val="right" w:pos="9070" w:leader="dot"/>
        </w:tabs>
        <w:rPr/>
      </w:pPr>
      <w:hyperlink w:anchor="__RefHeading___Toc1526_545113008">
        <w:r>
          <w:rPr>
            <w:rStyle w:val="Style"/>
          </w:rPr>
          <w:t>5.3.3.Analyse comparative des différents type de drones :</w:t>
          <w:tab/>
          <w:t>39</w:t>
        </w:r>
      </w:hyperlink>
    </w:p>
    <w:p>
      <w:pPr>
        <w:pStyle w:val="Tabledesmatiresniveau1"/>
        <w:tabs>
          <w:tab w:val="right" w:pos="9070" w:leader="dot"/>
        </w:tabs>
        <w:rPr/>
      </w:pPr>
      <w:hyperlink w:anchor="__RefHeading___Toc5298_1585429884">
        <w:r>
          <w:rPr>
            <w:rStyle w:val="Style"/>
          </w:rPr>
          <w:t>6.Les drones de demain</w:t>
          <w:tab/>
          <w:t>39</w:t>
        </w:r>
      </w:hyperlink>
    </w:p>
    <w:p>
      <w:pPr>
        <w:pStyle w:val="Tabledesmatiresniveau2"/>
        <w:tabs>
          <w:tab w:val="right" w:pos="9070" w:leader="dot"/>
        </w:tabs>
        <w:rPr/>
      </w:pPr>
      <w:hyperlink w:anchor="__RefHeading___Toc5300_1585429884">
        <w:r>
          <w:rPr>
            <w:rStyle w:val="Style"/>
          </w:rPr>
          <w:t>6.1.Les technologies en développement</w:t>
          <w:tab/>
          <w:t>39</w:t>
        </w:r>
      </w:hyperlink>
    </w:p>
    <w:p>
      <w:pPr>
        <w:pStyle w:val="Tabledesmatiresniveau3"/>
        <w:tabs>
          <w:tab w:val="right" w:pos="9070" w:leader="dot"/>
        </w:tabs>
        <w:rPr/>
      </w:pPr>
      <w:hyperlink w:anchor="__RefHeading___Toc5302_1585429884">
        <w:r>
          <w:rPr>
            <w:rStyle w:val="Style"/>
          </w:rPr>
          <w:t>6.1.1.La 5G et l’IOT</w:t>
          <w:tab/>
          <w:t>39</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40</w:t>
        </w:r>
      </w:hyperlink>
    </w:p>
    <w:p>
      <w:pPr>
        <w:pStyle w:val="Tabledesmatiresniveau2"/>
        <w:tabs>
          <w:tab w:val="right" w:pos="9070" w:leader="dot"/>
        </w:tabs>
        <w:rPr/>
      </w:pPr>
      <w:hyperlink w:anchor="__RefHeading___Toc5310_1585429884">
        <w:r>
          <w:rPr>
            <w:rStyle w:val="Style"/>
          </w:rPr>
          <w:t>6.2.Les enjeux sociétaux</w:t>
          <w:tab/>
          <w:t>41</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759450" cy="2607310"/>
                <wp:effectExtent l="0" t="0" r="0" b="0"/>
                <wp:wrapTopAndBottom/>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topAndBottom"/>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 xml:space="preserve">Les drones sont très utilisés dans les média et le cinéma. Le cinéma de fictions ou de documentaires les utilisent principalement pour réaliser des prises de vues originales qui pourraient difficilement être réalisées </w:t>
      </w:r>
      <w:r>
        <w:rPr/>
        <w:t>par d’autres moyens</w:t>
      </w:r>
      <w:r>
        <w:rPr/>
        <w: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759450" cy="2239645"/>
                <wp:effectExtent l="0" t="0" r="0" b="0"/>
                <wp:wrapTopAndBottom/>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topAndBottom"/>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759450" cy="2596515"/>
                <wp:effectExtent l="0" t="0" r="0" b="0"/>
                <wp:wrapTopAndBottom/>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topAndBottom"/>
              </v:rect>
            </w:pict>
          </mc:Fallback>
        </mc:AlternateContent>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Titre3"/>
        <w:numPr>
          <w:ilvl w:val="2"/>
          <w:numId w:val="4"/>
        </w:numPr>
        <w:rPr/>
      </w:pPr>
      <w:bookmarkStart w:id="38" w:name="__RefHeading___Toc2709_838901330"/>
      <w:bookmarkEnd w:id="38"/>
      <w:r>
        <w:rPr/>
        <w:t>Applications spécifiques</w:t>
      </w:r>
    </w:p>
    <w:p>
      <w:pPr>
        <w:pStyle w:val="Normal"/>
        <w:rPr/>
      </w:pPr>
      <w:r>
        <w:rPr/>
      </w:r>
    </w:p>
    <w:p>
      <w:pPr>
        <w:pStyle w:val="Normal"/>
        <w:rPr/>
      </w:pPr>
      <w:r>
        <w:rPr/>
        <w:t>A côté des ces applications dans des domaines très généraux, certains drones sont utilisés pour des missions très spécifiques. On peux citer par exemple leur utilisation par des agences immobilières de luxes qui peuvent grâce à eux améliorer la qualité des vidéos de présentation des biens immobiliers. Les drones entrepôts, munis de code barre pour invotorier les stocks, sont un autre exemple de ces utilisations particulières.</w:t>
      </w:r>
    </w:p>
    <w:p>
      <w:pPr>
        <w:pStyle w:val="Normal"/>
        <w:rPr/>
      </w:pPr>
      <w:r>
        <w:rPr/>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4147185" cy="2110740"/>
                <wp:effectExtent l="0" t="0" r="0" b="0"/>
                <wp:wrapTopAndBottom/>
                <wp:docPr id="38" name="Cadre26"/>
                <a:graphic xmlns:a="http://schemas.openxmlformats.org/drawingml/2006/main">
                  <a:graphicData uri="http://schemas.microsoft.com/office/word/2010/wordprocessingShape">
                    <wps:wsp>
                      <wps:cNvSpPr txBox="1"/>
                      <wps:spPr>
                        <a:xfrm>
                          <a:off x="0" y="0"/>
                          <a:ext cx="4147185" cy="2110740"/>
                        </a:xfrm>
                        <a:prstGeom prst="rect"/>
                      </wps:spPr>
                      <wps:txbx>
                        <w:txbxContent>
                          <w:p>
                            <w:pPr>
                              <w:pStyle w:val="Illustration"/>
                              <w:spacing w:before="120" w:after="120"/>
                              <w:jc w:val="center"/>
                              <w:rPr/>
                            </w:pPr>
                            <w:r>
                              <w:rPr/>
                              <w:drawing>
                                <wp:inline distT="0" distB="0" distL="0" distR="0">
                                  <wp:extent cx="4147185" cy="1851660"/>
                                  <wp:effectExtent l="0" t="0" r="0" b="0"/>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wps:txbx>
                      <wps:bodyPr anchor="t" lIns="0" tIns="0" rIns="0" bIns="0">
                        <a:noAutofit/>
                      </wps:bodyPr>
                    </wps:wsp>
                  </a:graphicData>
                </a:graphic>
              </wp:anchor>
            </w:drawing>
          </mc:Choice>
          <mc:Fallback>
            <w:pict>
              <v:rect style="position:absolute;rotation:0;width:326.55pt;height:166.2pt;mso-wrap-distance-left:0pt;mso-wrap-distance-right:0pt;mso-wrap-distance-top:0pt;mso-wrap-distance-bottom:0pt;margin-top:0pt;mso-position-vertical:top;mso-position-vertical-relative:text;margin-left:63.5pt;mso-position-horizontal:center;mso-position-horizontal-relative:text">
                <v:textbox inset="0in,0in,0in,0in">
                  <w:txbxContent>
                    <w:p>
                      <w:pPr>
                        <w:pStyle w:val="Illustration"/>
                        <w:spacing w:before="120" w:after="120"/>
                        <w:jc w:val="center"/>
                        <w:rPr/>
                      </w:pPr>
                      <w:r>
                        <w:rPr/>
                        <w:drawing>
                          <wp:inline distT="0" distB="0" distL="0" distR="0">
                            <wp:extent cx="4147185" cy="1851660"/>
                            <wp:effectExtent l="0" t="0" r="0" b="0"/>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v:textbox>
                <w10:wrap type="topAndBottom"/>
              </v:rect>
            </w:pict>
          </mc:Fallback>
        </mc:AlternateContent>
      </w:r>
    </w:p>
    <w:p>
      <w:pPr>
        <w:pStyle w:val="Titre2"/>
        <w:numPr>
          <w:ilvl w:val="1"/>
          <w:numId w:val="4"/>
        </w:numPr>
        <w:rPr/>
      </w:pPr>
      <w:bookmarkStart w:id="39" w:name="__RefHeading___Toc2712_838901330"/>
      <w:bookmarkEnd w:id="39"/>
      <w:r>
        <w:rPr/>
        <w:t>Conclusion</w:t>
      </w:r>
    </w:p>
    <w:p>
      <w:pPr>
        <w:pStyle w:val="Normal"/>
        <w:rPr/>
      </w:pPr>
      <w:r>
        <w:rPr/>
      </w:r>
    </w:p>
    <w:p>
      <w:pPr>
        <w:pStyle w:val="Normal"/>
        <w:rPr/>
      </w:pPr>
      <w:r>
        <w:rPr/>
        <w:t>Depuis leur apparition sur le marché professionnel, les drones ont trouvés un grand nombre d’applications différentes. Il est difficile de savoir si ils réussiront à s’implanter dans de nouveaux domaines où ils pourront être utiles ou si ils ont déjà occuper tout l’espace qu ‘ils pouvaient investir. Peut être que l’évolution de leur technologie ouvrira de nouvelles voies et élargira encore d’avantage leur domaine d’application.</w:t>
      </w:r>
      <w:r>
        <w:br w:type="page"/>
      </w:r>
    </w:p>
    <w:p>
      <w:pPr>
        <w:pStyle w:val="Titre1"/>
        <w:keepNext/>
        <w:numPr>
          <w:ilvl w:val="0"/>
          <w:numId w:val="4"/>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 xml:space="preserve">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w:t>
      </w:r>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w:t>
      </w:r>
      <w:r>
        <w:rPr/>
        <w:t>permettant de</w:t>
      </w:r>
      <w:r>
        <w:rPr/>
        <w:t xml:space="preserve"> se livrer à une étude détaillée. On peut y apprendre comment construire un drone et utiliser un logiciel de pilotage opensource de qualité </w:t>
      </w:r>
      <w:r>
        <w:rPr>
          <w:rStyle w:val="Ancredenotedebasdepage"/>
        </w:rPr>
        <w:footnoteReference w:id="17"/>
      </w:r>
      <w:r>
        <w:rPr/>
        <w:t>. 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759450" cy="2263140"/>
                <wp:effectExtent l="0" t="0" r="0" b="0"/>
                <wp:wrapSquare wrapText="largest"/>
                <wp:docPr id="41" name="Cadre8"/>
                <a:graphic xmlns:a="http://schemas.openxmlformats.org/drawingml/2006/main">
                  <a:graphicData uri="http://schemas.microsoft.com/office/word/2010/wordprocessingShape">
                    <wps:wsp>
                      <wps:cNvSpPr txBox="1"/>
                      <wps:spPr>
                        <a:xfrm>
                          <a:off x="0" y="0"/>
                          <a:ext cx="5759450" cy="2263140"/>
                        </a:xfrm>
                        <a:prstGeom prst="rect"/>
                      </wps:spPr>
                      <wps:txbx>
                        <w:txbxContent>
                          <w:p>
                            <w:pPr>
                              <w:pStyle w:val="Illustration"/>
                              <w:spacing w:before="120" w:after="120"/>
                              <w:jc w:val="center"/>
                              <w:rPr/>
                            </w:pPr>
                            <w:r>
                              <w:rPr/>
                              <w:drawing>
                                <wp:inline distT="0" distB="0" distL="0" distR="0">
                                  <wp:extent cx="5759450" cy="200406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wps:txbx>
                      <wps:bodyPr anchor="t" lIns="0" tIns="0" rIns="0" bIns="0">
                        <a:noAutofit/>
                      </wps:bodyPr>
                    </wps:wsp>
                  </a:graphicData>
                </a:graphic>
              </wp:anchor>
            </w:drawing>
          </mc:Choice>
          <mc:Fallback>
            <w:pict>
              <v:rect style="position:absolute;rotation:0;width:453.5pt;height:178.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0406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v:textbox>
                <w10:wrap type="square" side="largest"/>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 xml:space="preserve">. L’intégration de ces données nécessitent de la mémoire et de la puissance de calcul qui peuvent difficilement être incluses au système embarqué d’un drone. Leur traitement va donc nécessité une station au sol de type ordinateur. </w:t>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 :</w:t>
      </w:r>
    </w:p>
    <w:p>
      <w:pPr>
        <w:pStyle w:val="Normal"/>
        <w:rPr/>
      </w:pPr>
      <w:r>
        <w:rPr/>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3707765" cy="2600325"/>
                <wp:effectExtent l="0" t="0" r="0" b="0"/>
                <wp:wrapTopAndBottom/>
                <wp:docPr id="44" name="Cadre9"/>
                <a:graphic xmlns:a="http://schemas.openxmlformats.org/drawingml/2006/main">
                  <a:graphicData uri="http://schemas.microsoft.com/office/word/2010/wordprocessingShape">
                    <wps:wsp>
                      <wps:cNvSpPr txBox="1"/>
                      <wps:spPr>
                        <a:xfrm>
                          <a:off x="0" y="0"/>
                          <a:ext cx="3707765" cy="2600325"/>
                        </a:xfrm>
                        <a:prstGeom prst="rect"/>
                      </wps:spPr>
                      <wps:txbx>
                        <w:txbxContent>
                          <w:p>
                            <w:pPr>
                              <w:pStyle w:val="Illustration"/>
                              <w:spacing w:before="120" w:after="120"/>
                              <w:jc w:val="center"/>
                              <w:rPr/>
                            </w:pPr>
                            <w:r>
                              <w:rPr/>
                              <w:drawing>
                                <wp:inline distT="0" distB="0" distL="0" distR="0">
                                  <wp:extent cx="3707765" cy="2158365"/>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wps:txbx>
                      <wps:bodyPr anchor="t" lIns="0" tIns="0" rIns="0" bIns="0">
                        <a:noAutofit/>
                      </wps:bodyPr>
                    </wps:wsp>
                  </a:graphicData>
                </a:graphic>
              </wp:anchor>
            </w:drawing>
          </mc:Choice>
          <mc:Fallback>
            <w:pict>
              <v:rect style="position:absolute;rotation:0;width:291.95pt;height:204.75pt;mso-wrap-distance-left:0pt;mso-wrap-distance-right:0pt;mso-wrap-distance-top:0pt;mso-wrap-distance-bottom:0pt;margin-top:0pt;mso-position-vertical:top;mso-position-vertical-relative:text;margin-left:80.8pt;mso-position-horizontal:center;mso-position-horizontal-relative:text">
                <v:textbox inset="0in,0in,0in,0in">
                  <w:txbxContent>
                    <w:p>
                      <w:pPr>
                        <w:pStyle w:val="Illustration"/>
                        <w:spacing w:before="120" w:after="120"/>
                        <w:jc w:val="center"/>
                        <w:rPr/>
                      </w:pPr>
                      <w:r>
                        <w:rPr/>
                        <w:drawing>
                          <wp:inline distT="0" distB="0" distL="0" distR="0">
                            <wp:extent cx="3707765" cy="2158365"/>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v:textbox>
                <w10:wrap type="topAndBottom"/>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 xml:space="preserve">technique survient. </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 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r>
    </w:p>
    <w:p>
      <w:pPr>
        <w:pStyle w:val="Normal"/>
        <w:rPr>
          <w:u w:val="none"/>
        </w:rPr>
      </w:pPr>
      <w:r>
        <w:rPr>
          <w:u w:val="none"/>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59450" cy="3560445"/>
                <wp:effectExtent l="0" t="0" r="0" b="0"/>
                <wp:wrapTopAndBottom/>
                <wp:docPr id="47" name="Cadre10"/>
                <a:graphic xmlns:a="http://schemas.openxmlformats.org/drawingml/2006/main">
                  <a:graphicData uri="http://schemas.microsoft.com/office/word/2010/wordprocessingShape">
                    <wps:wsp>
                      <wps:cNvSpPr txBox="1"/>
                      <wps:spPr>
                        <a:xfrm>
                          <a:off x="0" y="0"/>
                          <a:ext cx="5759450" cy="3560445"/>
                        </a:xfrm>
                        <a:prstGeom prst="rect"/>
                      </wps:spPr>
                      <wps:txbx>
                        <w:txbxContent>
                          <w:p>
                            <w:pPr>
                              <w:pStyle w:val="Illustration"/>
                              <w:spacing w:before="120" w:after="120"/>
                              <w:jc w:val="center"/>
                              <w:rPr/>
                            </w:pPr>
                            <w:r>
                              <w:rPr/>
                              <w:drawing>
                                <wp:inline distT="0" distB="0" distL="0" distR="0">
                                  <wp:extent cx="5759450" cy="330136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"él</w:t>
                            </w:r>
                            <w:r>
                              <w:rPr/>
                              <w:t>e</w:t>
                            </w:r>
                            <w:r>
                              <w:rPr/>
                              <w:t>ctronique"</w:t>
                            </w:r>
                          </w:p>
                        </w:txbxContent>
                      </wps:txbx>
                      <wps:bodyPr anchor="t" lIns="0" tIns="0" rIns="0" bIns="0">
                        <a:noAutofit/>
                      </wps:bodyPr>
                    </wps:wsp>
                  </a:graphicData>
                </a:graphic>
              </wp:anchor>
            </w:drawing>
          </mc:Choice>
          <mc:Fallback>
            <w:pict>
              <v:rect style="position:absolute;rotation:0;width:453.5pt;height:280.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"él</w:t>
                      </w:r>
                      <w:r>
                        <w:rPr/>
                        <w:t>e</w:t>
                      </w:r>
                      <w:r>
                        <w:rPr/>
                        <w:t>ctronique"</w:t>
                      </w:r>
                    </w:p>
                  </w:txbxContent>
                </v:textbox>
                <w10:wrap type="topAndBottom"/>
              </v:rect>
            </w:pict>
          </mc:Fallback>
        </mc:AlternateContent>
      </w:r>
    </w:p>
    <w:p>
      <w:pPr>
        <w:pStyle w:val="Normal"/>
        <w:rPr/>
      </w:pP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pPr>
      <w:r>
        <w:rPr/>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3230245"/>
                <wp:effectExtent l="0" t="0" r="0" b="0"/>
                <wp:wrapTopAndBottom/>
                <wp:docPr id="50" name="Cadre11"/>
                <a:graphic xmlns:a="http://schemas.openxmlformats.org/drawingml/2006/main">
                  <a:graphicData uri="http://schemas.microsoft.com/office/word/2010/wordprocessingShape">
                    <wps:wsp>
                      <wps:cNvSpPr txBox="1"/>
                      <wps:spPr>
                        <a:xfrm>
                          <a:off x="0" y="0"/>
                          <a:ext cx="5759450" cy="3230245"/>
                        </a:xfrm>
                        <a:prstGeom prst="rect"/>
                      </wps:spPr>
                      <wps:txbx>
                        <w:txbxContent>
                          <w:p>
                            <w:pPr>
                              <w:pStyle w:val="Illustration"/>
                              <w:spacing w:before="120" w:after="120"/>
                              <w:jc w:val="center"/>
                              <w:rPr/>
                            </w:pPr>
                            <w:r>
                              <w:rPr/>
                              <w:drawing>
                                <wp:inline distT="0" distB="0" distL="0" distR="0">
                                  <wp:extent cx="5759450" cy="2971165"/>
                                  <wp:effectExtent l="0" t="0" r="0" b="0"/>
                                  <wp:docPr id="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"informatique"</w:t>
                            </w:r>
                          </w:p>
                        </w:txbxContent>
                      </wps:txbx>
                      <wps:bodyPr anchor="t" lIns="0" tIns="0" rIns="0" bIns="0">
                        <a:noAutofit/>
                      </wps:bodyPr>
                    </wps:wsp>
                  </a:graphicData>
                </a:graphic>
              </wp:anchor>
            </w:drawing>
          </mc:Choice>
          <mc:Fallback>
            <w:pict>
              <v:rect style="position:absolute;rotation:0;width:453.5pt;height:254.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971165"/>
                            <wp:effectExtent l="0" t="0" r="0" b="0"/>
                            <wp:docPr id="5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"informatique"</w:t>
                      </w:r>
                    </w:p>
                  </w:txbxContent>
                </v:textbox>
                <w10:wrap type="topAndBottom"/>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765040" cy="2838450"/>
                <wp:effectExtent l="0" t="0" r="0" b="0"/>
                <wp:wrapSquare wrapText="largest"/>
                <wp:docPr id="53"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47385" cy="2902585"/>
                <wp:effectExtent l="0" t="0" r="0" b="0"/>
                <wp:wrapTopAndBottom/>
                <wp:docPr id="57"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5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v:textbox>
              </v:rect>
            </w:pict>
          </mc:Fallback>
        </mc:AlternateContent>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61355" cy="2312670"/>
                <wp:effectExtent l="0" t="0" r="0" b="0"/>
                <wp:wrapSquare wrapText="largest"/>
                <wp:docPr id="61"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6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v:textbox>
              </v:rect>
            </w:pict>
          </mc:Fallback>
        </mc:AlternateContent>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536950" cy="2377440"/>
                <wp:effectExtent l="0" t="0" r="0" b="0"/>
                <wp:wrapTopAndBottom/>
                <wp:docPr id="65"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6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6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056505" cy="1478280"/>
                <wp:effectExtent l="0" t="0" r="0" b="0"/>
                <wp:wrapTopAndBottom/>
                <wp:docPr id="69" name="Cadre12"/>
                <a:graphic xmlns:a="http://schemas.openxmlformats.org/drawingml/2006/main">
                  <a:graphicData uri="http://schemas.microsoft.com/office/word/2010/wordprocessingShape">
                    <wps:wsp>
                      <wps:cNvSpPr txBox="1"/>
                      <wps:spPr>
                        <a:xfrm>
                          <a:off x="0" y="0"/>
                          <a:ext cx="5056505" cy="1478280"/>
                        </a:xfrm>
                        <a:prstGeom prst="rect"/>
                      </wps:spPr>
                      <wps:txbx>
                        <w:txbxContent>
                          <w:p>
                            <w:pPr>
                              <w:pStyle w:val="Illustration"/>
                              <w:spacing w:before="120" w:after="120"/>
                              <w:jc w:val="center"/>
                              <w:rPr/>
                            </w:pPr>
                            <w:r>
                              <w:rPr/>
                              <w:drawing>
                                <wp:inline distT="0" distB="0" distL="0" distR="0">
                                  <wp:extent cx="5056505" cy="1219200"/>
                                  <wp:effectExtent l="0" t="0" r="0" b="0"/>
                                  <wp:docPr id="7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 descr=""/>
                                          <pic:cNvPicPr>
                                            <a:picLocks noChangeAspect="1" noChangeArrowheads="1"/>
                                          </pic:cNvPicPr>
                                        </pic:nvPicPr>
                                        <pic:blipFill>
                                          <a:blip r:embed="rId23"/>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AEROMAPPER couvre le scénario S4</w:t>
                            </w:r>
                          </w:p>
                        </w:txbxContent>
                      </wps:txbx>
                      <wps:bodyPr anchor="t" lIns="0" tIns="0" rIns="0" bIns="0">
                        <a:noAutofit/>
                      </wps:bodyPr>
                    </wps:wsp>
                  </a:graphicData>
                </a:graphic>
              </wp:anchor>
            </w:drawing>
          </mc:Choice>
          <mc:Fallback>
            <w:pict>
              <v:rect style="position:absolute;rotation:0;width:398.15pt;height:116.4pt;mso-wrap-distance-left:0pt;mso-wrap-distance-right:0pt;mso-wrap-distance-top:0pt;mso-wrap-distance-bottom:0pt;margin-top:0pt;mso-position-vertical:top;mso-position-vertical-relative:text;margin-left:27.7pt;mso-position-horizontal:center;mso-position-horizontal-relative:text">
                <v:textbox inset="0in,0in,0in,0in">
                  <w:txbxContent>
                    <w:p>
                      <w:pPr>
                        <w:pStyle w:val="Illustration"/>
                        <w:spacing w:before="120" w:after="120"/>
                        <w:jc w:val="center"/>
                        <w:rPr/>
                      </w:pPr>
                      <w:r>
                        <w:rPr/>
                        <w:drawing>
                          <wp:inline distT="0" distB="0" distL="0" distR="0">
                            <wp:extent cx="5056505" cy="1219200"/>
                            <wp:effectExtent l="0" t="0" r="0" b="0"/>
                            <wp:docPr id="7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 descr=""/>
                                    <pic:cNvPicPr>
                                      <a:picLocks noChangeAspect="1" noChangeArrowheads="1"/>
                                    </pic:cNvPicPr>
                                  </pic:nvPicPr>
                                  <pic:blipFill>
                                    <a:blip r:embed="rId23"/>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AEROMAPPER couvre le scénario S4</w:t>
                      </w:r>
                    </w:p>
                  </w:txbxContent>
                </v:textbox>
                <w10:wrap type="topAndBottom"/>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314190" cy="2420620"/>
                <wp:effectExtent l="0" t="0" r="0" b="0"/>
                <wp:wrapTopAndBottom/>
                <wp:docPr id="72"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7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7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v:textbox>
              </v:rect>
            </w:pict>
          </mc:Fallback>
        </mc:AlternateContent>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194050" cy="2242820"/>
                <wp:effectExtent l="0" t="0" r="0" b="0"/>
                <wp:wrapTopAndBottom/>
                <wp:docPr id="76"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7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7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v:textbox>
              </v:rect>
            </w:pict>
          </mc:Fallback>
        </mc:AlternateContent>
      </w:r>
    </w:p>
    <w:p>
      <w:pPr>
        <w:pStyle w:val="Normal"/>
        <w:rPr/>
      </w:pPr>
      <w:r>
        <w:rPr/>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0"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2"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3"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Normal"/>
        <w:numPr>
          <w:ilvl w:val="0"/>
          <w:numId w:val="0"/>
        </w:numPr>
        <w:jc w:val="left"/>
        <w:outlineLvl w:val="0"/>
        <w:rPr/>
      </w:pPr>
      <w:r>
        <w:rPr/>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r>
        <w:rPr>
          <w:b w:val="false"/>
          <w:bCs w:val="false"/>
        </w:rPr>
        <w:t>Le principe qui repose sur ces deux avancées est la substitution de l’opérateur de commande humain par une couche logiciel. 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 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759450" cy="2293620"/>
                <wp:effectExtent l="0" t="0" r="0" b="0"/>
                <wp:wrapSquare wrapText="largest"/>
                <wp:docPr id="84"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4" descr=""/>
                                          <pic:cNvPicPr>
                                            <a:picLocks noChangeAspect="1" noChangeArrowheads="1"/>
                                          </pic:cNvPicPr>
                                        </pic:nvPicPr>
                                        <pic:blipFill>
                                          <a:blip r:embed="rId27"/>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8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4" descr=""/>
                                    <pic:cNvPicPr>
                                      <a:picLocks noChangeAspect="1" noChangeArrowheads="1"/>
                                    </pic:cNvPicPr>
                                  </pic:nvPicPr>
                                  <pic:blipFill>
                                    <a:blip r:embed="rId27"/>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Titre2"/>
        <w:numPr>
          <w:ilvl w:val="1"/>
          <w:numId w:val="4"/>
        </w:numPr>
        <w:rPr/>
      </w:pPr>
      <w:bookmarkStart w:id="82" w:name="__RefHeading___Toc5310_1585429884"/>
      <w:bookmarkEnd w:id="82"/>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 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3" w:name="__RefHeading___Toc4550_1585429884"/>
      <w:bookmarkEnd w:id="83"/>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13</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16</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22</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13: Drone entrepôt "Eyesee" de la société Hardis</w:t>
          <w:tab/>
          <w:t>22</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14: Différents types de stations au sol</w:t>
          <w:tab/>
          <w:t>23</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Organes d'un module de contrôle élémentaire</w:t>
          <w:tab/>
          <w:t>25</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16: Exemple d'architecture "électronique"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"informatique"</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19: Le drone eBee pour un scénario de type S2</w:t>
          <w:tab/>
          <w:t>36</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20: Le drone AVEM de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21: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Plateforme dji-matrice-100 personnalisable</w:t>
          <w:tab/>
          <w:t>38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23: Analyse comparée des types de drones</w:t>
          <w:tab/>
          <w:t>39</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24: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4" w:name="__RefHeading___Toc4552_1585429884"/>
      <w:bookmarkEnd w:id="84"/>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10</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5" w:name="result_box"/>
      <w:bookmarkEnd w:id="85"/>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8"/>
      <w:footerReference w:type="default" r:id="rId29"/>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44</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numPr>
        <w:ilvl w:val="0"/>
        <w:numId w:val="2"/>
      </w:numPr>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image" Target="media/image22.jpe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notes" Target="footnote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84812095"/>
        <c:axId val="48690673"/>
      </c:barChart>
      <c:catAx>
        <c:axId val="84812095"/>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8690673"/>
        <c:crosses val="autoZero"/>
        <c:auto val="1"/>
        <c:lblAlgn val="ctr"/>
        <c:lblOffset val="100"/>
      </c:catAx>
      <c:valAx>
        <c:axId val="48690673"/>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481209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18139149"/>
        <c:axId val="65209504"/>
      </c:barChart>
      <c:catAx>
        <c:axId val="18139149"/>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5209504"/>
        <c:crosses val="autoZero"/>
        <c:auto val="1"/>
        <c:lblAlgn val="ctr"/>
        <c:lblOffset val="100"/>
      </c:catAx>
      <c:valAx>
        <c:axId val="6520950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813914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31924682"/>
        <c:axId val="39040362"/>
      </c:radarChart>
      <c:catAx>
        <c:axId val="31924682"/>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39040362"/>
        <c:crosses val="autoZero"/>
        <c:auto val="1"/>
        <c:lblAlgn val="ctr"/>
        <c:lblOffset val="100"/>
      </c:catAx>
      <c:valAx>
        <c:axId val="3904036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192468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3769795"/>
        <c:axId val="42704167"/>
      </c:radarChart>
      <c:catAx>
        <c:axId val="3769795"/>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42704167"/>
        <c:crosses val="autoZero"/>
        <c:auto val="1"/>
        <c:lblAlgn val="ctr"/>
        <c:lblOffset val="100"/>
      </c:catAx>
      <c:valAx>
        <c:axId val="4270416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76979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21125</TotalTime>
  <Application>LibreOffice/5.1.6.2$Linux_X86_64 LibreOffice_project/10m0$Build-2</Application>
  <Pages>44</Pages>
  <Words>11786</Words>
  <Characters>65361</Characters>
  <CharactersWithSpaces>76736</CharactersWithSpaces>
  <Paragraphs>502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2017-05-23T13:11:11Z</dcterms:modified>
  <cp:revision>1066</cp:revision>
  <dc:subject/>
  <dc:title>EXAMEN PROFESSIONNEL de VERIFICATION</dc:title>
</cp:coreProperties>
</file>